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A0" w:rsidRDefault="00C912AF">
      <w:pPr>
        <w:spacing w:after="0"/>
        <w:jc w:val="center"/>
        <w:rPr>
          <w:b/>
        </w:rPr>
      </w:pPr>
      <w:r>
        <w:rPr>
          <w:b/>
        </w:rPr>
        <w:t>СОГЛАШЕНИЕ N</w:t>
      </w:r>
    </w:p>
    <w:p w:rsidR="008515A0" w:rsidRDefault="00615485">
      <w:pPr>
        <w:jc w:val="center"/>
        <w:rPr>
          <w:sz w:val="26"/>
        </w:rPr>
      </w:pPr>
      <w:r>
        <w:rPr>
          <w:b/>
        </w:rPr>
        <w:t xml:space="preserve">о подключении к сети связи ТСН «КП </w:t>
      </w:r>
      <w:proofErr w:type="spellStart"/>
      <w:r>
        <w:rPr>
          <w:b/>
        </w:rPr>
        <w:t>Тимашово</w:t>
      </w:r>
      <w:proofErr w:type="spellEnd"/>
      <w:r>
        <w:rPr>
          <w:b/>
        </w:rPr>
        <w:t>»</w:t>
      </w:r>
    </w:p>
    <w:tbl>
      <w:tblPr>
        <w:tblStyle w:val="af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785"/>
        <w:gridCol w:w="4785"/>
      </w:tblGrid>
      <w:tr w:rsidR="008515A0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Default="00615485">
            <w:pPr>
              <w:spacing w:line="200" w:lineRule="atLeast"/>
              <w:rPr>
                <w:sz w:val="26"/>
              </w:rPr>
            </w:pPr>
            <w:r>
              <w:rPr>
                <w:sz w:val="26"/>
              </w:rPr>
              <w:t xml:space="preserve">д. </w:t>
            </w:r>
            <w:proofErr w:type="spellStart"/>
            <w:r>
              <w:rPr>
                <w:sz w:val="26"/>
              </w:rPr>
              <w:t>Тимашово</w:t>
            </w:r>
            <w:proofErr w:type="spellEnd"/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Default="00C912AF" w:rsidP="00C912AF">
            <w:pPr>
              <w:spacing w:line="200" w:lineRule="atLeast"/>
              <w:jc w:val="right"/>
              <w:rPr>
                <w:sz w:val="26"/>
              </w:rPr>
            </w:pPr>
            <w:r>
              <w:rPr>
                <w:sz w:val="26"/>
              </w:rPr>
              <w:t xml:space="preserve">« </w:t>
            </w:r>
            <w:r w:rsidR="00615485">
              <w:rPr>
                <w:sz w:val="26"/>
              </w:rPr>
              <w:t xml:space="preserve"> » </w:t>
            </w:r>
            <w:r>
              <w:rPr>
                <w:sz w:val="26"/>
              </w:rPr>
              <w:t>___________</w:t>
            </w:r>
            <w:r w:rsidR="00615485">
              <w:rPr>
                <w:sz w:val="26"/>
              </w:rPr>
              <w:t xml:space="preserve"> 2026 г</w:t>
            </w:r>
          </w:p>
        </w:tc>
      </w:tr>
    </w:tbl>
    <w:p w:rsidR="008515A0" w:rsidRDefault="008515A0">
      <w:pPr>
        <w:spacing w:line="200" w:lineRule="atLeast"/>
        <w:rPr>
          <w:sz w:val="26"/>
        </w:rPr>
      </w:pPr>
    </w:p>
    <w:p w:rsidR="008515A0" w:rsidRDefault="00C912AF">
      <w:pPr>
        <w:spacing w:before="120" w:after="120" w:line="200" w:lineRule="atLeast"/>
        <w:jc w:val="both"/>
        <w:rPr>
          <w:sz w:val="26"/>
        </w:rPr>
      </w:pPr>
      <w:r>
        <w:rPr>
          <w:b/>
          <w:sz w:val="26"/>
        </w:rPr>
        <w:t>ФИО_______________</w:t>
      </w:r>
      <w:r>
        <w:rPr>
          <w:sz w:val="26"/>
        </w:rPr>
        <w:t>, __.__.____</w:t>
      </w:r>
      <w:r w:rsidR="00615485">
        <w:rPr>
          <w:sz w:val="26"/>
        </w:rPr>
        <w:t xml:space="preserve"> г.р., паспорт РФ серия </w:t>
      </w:r>
      <w:r>
        <w:rPr>
          <w:sz w:val="26"/>
        </w:rPr>
        <w:t>____ № __________, выдан  __.__._____</w:t>
      </w:r>
      <w:r w:rsidR="00615485">
        <w:rPr>
          <w:sz w:val="26"/>
        </w:rPr>
        <w:t>г</w:t>
      </w:r>
      <w:proofErr w:type="gramStart"/>
      <w:r w:rsidR="00615485">
        <w:rPr>
          <w:sz w:val="26"/>
        </w:rPr>
        <w:t>.</w:t>
      </w:r>
      <w:r>
        <w:rPr>
          <w:sz w:val="26"/>
        </w:rPr>
        <w:t>(</w:t>
      </w:r>
      <w:proofErr w:type="gramEnd"/>
      <w:r>
        <w:rPr>
          <w:sz w:val="26"/>
        </w:rPr>
        <w:t>кем)_________________________________________________________________________________________________________</w:t>
      </w:r>
      <w:r w:rsidR="00615485">
        <w:rPr>
          <w:sz w:val="26"/>
        </w:rPr>
        <w:t xml:space="preserve">, </w:t>
      </w:r>
      <w:r w:rsidR="00615485">
        <w:rPr>
          <w:sz w:val="26"/>
        </w:rPr>
        <w:t xml:space="preserve"> именуемый далее «Собственник», с одной стороны, и </w:t>
      </w:r>
      <w:r w:rsidR="00615485">
        <w:rPr>
          <w:b/>
          <w:sz w:val="26"/>
        </w:rPr>
        <w:t>Товарищество собственников недвижимости «</w:t>
      </w:r>
      <w:proofErr w:type="spellStart"/>
      <w:r w:rsidR="00615485">
        <w:rPr>
          <w:b/>
          <w:sz w:val="26"/>
        </w:rPr>
        <w:t>Коттеджный</w:t>
      </w:r>
      <w:proofErr w:type="spellEnd"/>
      <w:r w:rsidR="00615485">
        <w:rPr>
          <w:b/>
          <w:sz w:val="26"/>
        </w:rPr>
        <w:t xml:space="preserve"> поселок </w:t>
      </w:r>
      <w:proofErr w:type="spellStart"/>
      <w:r w:rsidR="00615485">
        <w:rPr>
          <w:b/>
          <w:sz w:val="26"/>
        </w:rPr>
        <w:t>Тимашово</w:t>
      </w:r>
      <w:proofErr w:type="spellEnd"/>
      <w:r w:rsidR="00615485">
        <w:rPr>
          <w:b/>
          <w:sz w:val="26"/>
        </w:rPr>
        <w:t>»</w:t>
      </w:r>
      <w:r w:rsidR="00615485">
        <w:rPr>
          <w:sz w:val="26"/>
        </w:rPr>
        <w:t xml:space="preserve"> в лице Председателя Новосельцева Виктора Викторовича, действующего на основании Устава, именуемое далее «ТСН», с другой стороны, совмес</w:t>
      </w:r>
      <w:r w:rsidR="00615485">
        <w:rPr>
          <w:sz w:val="26"/>
        </w:rPr>
        <w:t>тно именуемые стороны, действуя добровольно и во взаимном интересе, заключили настоящее соглашение (далее Соглашение), о нижеследующем: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Собственнику принадлежит на праве собственности земельный участок </w:t>
      </w:r>
      <w:r>
        <w:rPr>
          <w:sz w:val="26"/>
        </w:rPr>
        <w:br/>
        <w:t>с Ка</w:t>
      </w:r>
      <w:r w:rsidR="00C912AF">
        <w:rPr>
          <w:sz w:val="26"/>
        </w:rPr>
        <w:t>дастровым номером 40:03:0305:___</w:t>
      </w:r>
      <w:r>
        <w:rPr>
          <w:sz w:val="26"/>
        </w:rPr>
        <w:t xml:space="preserve"> по адресу: Калуж</w:t>
      </w:r>
      <w:r>
        <w:rPr>
          <w:sz w:val="26"/>
        </w:rPr>
        <w:t xml:space="preserve">ская область, Боровский </w:t>
      </w:r>
      <w:r w:rsidR="00C912AF">
        <w:rPr>
          <w:sz w:val="26"/>
        </w:rPr>
        <w:t xml:space="preserve">район, д. </w:t>
      </w:r>
      <w:proofErr w:type="spellStart"/>
      <w:r w:rsidR="00C912AF">
        <w:rPr>
          <w:sz w:val="26"/>
        </w:rPr>
        <w:t>Тимашово</w:t>
      </w:r>
      <w:proofErr w:type="spellEnd"/>
      <w:r w:rsidR="00C912AF">
        <w:rPr>
          <w:sz w:val="26"/>
        </w:rPr>
        <w:t xml:space="preserve">, </w:t>
      </w:r>
      <w:proofErr w:type="spellStart"/>
      <w:r w:rsidR="00C912AF">
        <w:rPr>
          <w:sz w:val="26"/>
        </w:rPr>
        <w:t>ул._____________</w:t>
      </w:r>
      <w:proofErr w:type="spellEnd"/>
      <w:r w:rsidR="00C912AF">
        <w:rPr>
          <w:sz w:val="26"/>
        </w:rPr>
        <w:t xml:space="preserve">, </w:t>
      </w:r>
      <w:proofErr w:type="spellStart"/>
      <w:r w:rsidR="00C912AF">
        <w:rPr>
          <w:sz w:val="26"/>
        </w:rPr>
        <w:t>д.___</w:t>
      </w:r>
      <w:proofErr w:type="spellEnd"/>
      <w:r w:rsidR="00C912AF">
        <w:rPr>
          <w:sz w:val="26"/>
        </w:rPr>
        <w:t>, участок № ___</w:t>
      </w:r>
      <w:r>
        <w:rPr>
          <w:sz w:val="26"/>
        </w:rPr>
        <w:t>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ТСН принадлежит сеть связи (интернет), состоящая из волоконно-оптического кабеля и оптических муфт, размещенных во всепогодных  шкафах, развернутая </w:t>
      </w:r>
      <w:r>
        <w:rPr>
          <w:sz w:val="26"/>
        </w:rPr>
        <w:br/>
        <w:t>на территории ТСН (далее «Сет</w:t>
      </w:r>
      <w:r>
        <w:rPr>
          <w:sz w:val="26"/>
        </w:rPr>
        <w:t>ь связи»).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Собственнику обеспечивается подключение к Сети связи силами ТСН </w:t>
      </w:r>
      <w:r>
        <w:rPr>
          <w:sz w:val="26"/>
        </w:rPr>
        <w:br/>
        <w:t>или привлеченных им специализированных организаций при соблюдении условий, предусмотренных настоящим соглашением. Стоимость подключения составляет 21 750 (двадцать одна тысяча семь</w:t>
      </w:r>
      <w:r>
        <w:rPr>
          <w:sz w:val="26"/>
        </w:rPr>
        <w:t>сот пятьдесят) руб. 00 копеек.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Оплата стоимости поставляемых услуг интернет осуществляется Собственником отдельно на основании заключаемого им договора с организацией </w:t>
      </w:r>
      <w:proofErr w:type="spellStart"/>
      <w:r>
        <w:rPr>
          <w:sz w:val="26"/>
        </w:rPr>
        <w:t>интернет-провайдером</w:t>
      </w:r>
      <w:proofErr w:type="spellEnd"/>
      <w:r>
        <w:rPr>
          <w:sz w:val="26"/>
        </w:rPr>
        <w:t>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Собственник обязуется:</w:t>
      </w:r>
    </w:p>
    <w:p w:rsidR="008515A0" w:rsidRDefault="00615485">
      <w:pPr>
        <w:pStyle w:val="af0"/>
        <w:tabs>
          <w:tab w:val="left" w:pos="426"/>
        </w:tabs>
        <w:spacing w:before="120" w:after="120"/>
        <w:ind w:left="0"/>
        <w:contextualSpacing w:val="0"/>
        <w:jc w:val="both"/>
        <w:rPr>
          <w:sz w:val="26"/>
        </w:rPr>
      </w:pPr>
      <w:r>
        <w:rPr>
          <w:sz w:val="26"/>
        </w:rPr>
        <w:t xml:space="preserve">5.1. Обеспечить доступ к участку, обеспечить возможность проведения работ </w:t>
      </w:r>
      <w:r>
        <w:rPr>
          <w:sz w:val="26"/>
        </w:rPr>
        <w:br/>
        <w:t xml:space="preserve">на своей территории, а именно размещение на внутренней стороне своего забора (ограждающего участок) оптического кабеля и оптической муфты, помещенной </w:t>
      </w:r>
      <w:r>
        <w:rPr>
          <w:sz w:val="26"/>
        </w:rPr>
        <w:br/>
        <w:t xml:space="preserve">во всепогодный шкаф. </w:t>
      </w:r>
      <w:proofErr w:type="gramStart"/>
      <w:r>
        <w:rPr>
          <w:sz w:val="26"/>
        </w:rPr>
        <w:t>Подготови</w:t>
      </w:r>
      <w:r>
        <w:rPr>
          <w:sz w:val="26"/>
        </w:rPr>
        <w:t>ть запасной ключ от калитки и сдать его на охрану (выдача ключей будет осуществляться после звонка собственнику под роспись.</w:t>
      </w:r>
      <w:proofErr w:type="gramEnd"/>
      <w:r>
        <w:rPr>
          <w:sz w:val="26"/>
        </w:rPr>
        <w:t xml:space="preserve"> </w:t>
      </w:r>
      <w:r>
        <w:rPr>
          <w:sz w:val="26"/>
        </w:rPr>
        <w:br/>
      </w:r>
      <w:proofErr w:type="gramStart"/>
      <w:r>
        <w:rPr>
          <w:sz w:val="26"/>
        </w:rPr>
        <w:t>При отсутствии собственника работы будут проводиться в присутствии охраны).</w:t>
      </w:r>
      <w:proofErr w:type="gramEnd"/>
      <w:r>
        <w:rPr>
          <w:sz w:val="26"/>
        </w:rPr>
        <w:t xml:space="preserve"> Размещение кабеля и муфт осуществляется согласно схеме</w:t>
      </w:r>
      <w:r>
        <w:rPr>
          <w:sz w:val="26"/>
        </w:rPr>
        <w:t xml:space="preserve"> (приложение 1 </w:t>
      </w:r>
      <w:r>
        <w:rPr>
          <w:sz w:val="26"/>
        </w:rPr>
        <w:br/>
        <w:t>к Соглашению).</w:t>
      </w:r>
    </w:p>
    <w:p w:rsidR="008515A0" w:rsidRDefault="00615485">
      <w:pPr>
        <w:pStyle w:val="af0"/>
        <w:tabs>
          <w:tab w:val="left" w:pos="426"/>
        </w:tabs>
        <w:spacing w:before="120" w:after="120"/>
        <w:ind w:left="0"/>
        <w:contextualSpacing w:val="0"/>
        <w:jc w:val="both"/>
        <w:rPr>
          <w:sz w:val="26"/>
        </w:rPr>
      </w:pPr>
      <w:r>
        <w:rPr>
          <w:sz w:val="26"/>
        </w:rPr>
        <w:t xml:space="preserve">5.2. Обеспечить беспрепятственный доступ сотрудникам ТСН </w:t>
      </w:r>
      <w:r>
        <w:rPr>
          <w:sz w:val="26"/>
        </w:rPr>
        <w:br/>
        <w:t>и специализированной организации (интернет-провайдера) к элементам Сети связи для технического обслуживания и устранения повреждений, аварий.</w:t>
      </w:r>
    </w:p>
    <w:p w:rsidR="008515A0" w:rsidRDefault="00615485">
      <w:pPr>
        <w:pStyle w:val="af0"/>
        <w:tabs>
          <w:tab w:val="left" w:pos="426"/>
        </w:tabs>
        <w:spacing w:before="120" w:after="120"/>
        <w:ind w:left="0"/>
        <w:contextualSpacing w:val="0"/>
        <w:jc w:val="both"/>
        <w:rPr>
          <w:sz w:val="26"/>
        </w:rPr>
      </w:pPr>
      <w:r>
        <w:rPr>
          <w:sz w:val="26"/>
        </w:rPr>
        <w:t>5.3</w:t>
      </w:r>
      <w:proofErr w:type="gramStart"/>
      <w:r>
        <w:rPr>
          <w:sz w:val="26"/>
        </w:rPr>
        <w:t xml:space="preserve"> Н</w:t>
      </w:r>
      <w:proofErr w:type="gramEnd"/>
      <w:r>
        <w:rPr>
          <w:sz w:val="26"/>
        </w:rPr>
        <w:t>е наносить какой-либ</w:t>
      </w:r>
      <w:r>
        <w:rPr>
          <w:sz w:val="26"/>
        </w:rPr>
        <w:t xml:space="preserve">о ущерб элементам Сети связи, не демонтировать их, </w:t>
      </w:r>
      <w:r>
        <w:rPr>
          <w:sz w:val="26"/>
        </w:rPr>
        <w:br/>
        <w:t>не отключать, не чинить препятствий к её бесперебойному функционированию.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lastRenderedPageBreak/>
        <w:t>ТСН обязуется предоставить собственнику доступ к Сети связи, выполнить работы в согласованные сторонами сроки, согласно графику ра</w:t>
      </w:r>
      <w:r>
        <w:rPr>
          <w:sz w:val="26"/>
        </w:rPr>
        <w:t>бот, обеспечить безопасность и исправность оборудования на территории общего пользования.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ТСН не несёт ответственность за отсутствие или качество поставляемого трафика интернет в связи с перебоями системы провайдера или действиями отдельных собственников.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proofErr w:type="gramStart"/>
      <w:r>
        <w:rPr>
          <w:sz w:val="26"/>
        </w:rPr>
        <w:t>Полностью понимая тот факт, что элементы Сети связи, размещенные на его участке, являются неотъемлемой частью всей Сети связи ТСН, собственник несёт ответственность за нарушение пп.5.2, 5.3 Соглашения в виде возмещения имущественных убытков и морального вр</w:t>
      </w:r>
      <w:r>
        <w:rPr>
          <w:sz w:val="26"/>
        </w:rPr>
        <w:t xml:space="preserve">еда в полном размере перед лицами, понесшими соответствующий ущерб в результате простоя (отсутствия) доступа </w:t>
      </w:r>
      <w:r>
        <w:rPr>
          <w:sz w:val="26"/>
        </w:rPr>
        <w:br/>
        <w:t>к сети интернет.</w:t>
      </w:r>
      <w:proofErr w:type="gramEnd"/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Разногласия между сторонами в рамках Соглашения будут решаться путем переговоров. В случае </w:t>
      </w:r>
      <w:proofErr w:type="spellStart"/>
      <w:r>
        <w:rPr>
          <w:sz w:val="26"/>
        </w:rPr>
        <w:t>недостижения</w:t>
      </w:r>
      <w:proofErr w:type="spellEnd"/>
      <w:r>
        <w:rPr>
          <w:sz w:val="26"/>
        </w:rPr>
        <w:t xml:space="preserve"> согласия спор передается </w:t>
      </w:r>
      <w:r>
        <w:rPr>
          <w:sz w:val="26"/>
        </w:rPr>
        <w:t>на рассмотрение суда в установленном порядке.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Стороны подтверждают, что подписание настоящего Соглашения не является следствием обмана, заблуждения или стечения тяжелых обстоятельств, физического или психического воздействия или насилия. Стороны подтвержда</w:t>
      </w:r>
      <w:r>
        <w:rPr>
          <w:sz w:val="26"/>
        </w:rPr>
        <w:t xml:space="preserve">ют, что настоящее Соглашение не подписано на крайне невыгодных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какой-либо из Сторон условиях, не является фиктивным, мнимым и не прикрывает собой иную сделку. Стороны заявляют, что в дееспособности не ограничены, по состоянию здоровья могут самостоятел</w:t>
      </w:r>
      <w:r>
        <w:rPr>
          <w:sz w:val="26"/>
        </w:rPr>
        <w:t xml:space="preserve">ьно осуществлять и защищать свои права и исполнять свои обязанности, не страдают заболеваниями, препятствующими осознавать суть подписываемого Соглашения и обстоятельств его заключения, у них отсутствуют обстоятельства, вынуждающие совершить данную сделку </w:t>
      </w:r>
      <w:r>
        <w:rPr>
          <w:sz w:val="26"/>
        </w:rPr>
        <w:t xml:space="preserve">на крайне невыгодных </w:t>
      </w:r>
      <w:r>
        <w:rPr>
          <w:sz w:val="26"/>
        </w:rPr>
        <w:br/>
        <w:t>для них условиях.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Собственник выражает согласие на обработку своих персональных данных работниками ТСН в соответствии с законодательством РФ.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Настоящее Соглашение может быть изменено или расторгнуто только письменным соглашением сторо</w:t>
      </w:r>
      <w:r>
        <w:rPr>
          <w:sz w:val="26"/>
        </w:rPr>
        <w:t>н.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>Настоящее Соглашение вступает в силу со дня подписания и действует бессрочно.</w:t>
      </w:r>
    </w:p>
    <w:p w:rsidR="008515A0" w:rsidRDefault="00615485">
      <w:pPr>
        <w:pStyle w:val="af0"/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6"/>
        </w:rPr>
      </w:pPr>
      <w:r>
        <w:rPr>
          <w:sz w:val="26"/>
        </w:rPr>
        <w:t xml:space="preserve">Соглашение составлено в двух юридически равных экземплярах, по одному </w:t>
      </w:r>
      <w:r>
        <w:rPr>
          <w:sz w:val="26"/>
        </w:rPr>
        <w:br/>
        <w:t>для каждой из сторон.</w:t>
      </w:r>
    </w:p>
    <w:tbl>
      <w:tblPr>
        <w:tblStyle w:val="af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785"/>
        <w:gridCol w:w="4785"/>
      </w:tblGrid>
      <w:tr w:rsidR="008515A0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Default="00615485">
            <w:pPr>
              <w:spacing w:line="200" w:lineRule="atLeast"/>
              <w:rPr>
                <w:b/>
                <w:sz w:val="26"/>
              </w:rPr>
            </w:pPr>
            <w:r>
              <w:rPr>
                <w:b/>
                <w:sz w:val="26"/>
              </w:rPr>
              <w:t>Собственник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Default="00615485">
            <w:pPr>
              <w:spacing w:line="200" w:lineRule="atLeas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ТСН «КП </w:t>
            </w:r>
            <w:proofErr w:type="spellStart"/>
            <w:r>
              <w:rPr>
                <w:b/>
                <w:sz w:val="26"/>
              </w:rPr>
              <w:t>Тимашово</w:t>
            </w:r>
            <w:proofErr w:type="spellEnd"/>
            <w:r>
              <w:rPr>
                <w:b/>
                <w:sz w:val="26"/>
              </w:rPr>
              <w:t>»</w:t>
            </w:r>
          </w:p>
          <w:p w:rsidR="008515A0" w:rsidRDefault="00615485">
            <w:pPr>
              <w:pStyle w:val="af0"/>
              <w:tabs>
                <w:tab w:val="left" w:pos="426"/>
              </w:tabs>
              <w:spacing w:before="120" w:after="120"/>
              <w:ind w:left="0"/>
              <w:contextualSpacing w:val="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Председатель</w:t>
            </w:r>
          </w:p>
        </w:tc>
      </w:tr>
      <w:tr w:rsidR="008515A0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Pr="00C912AF" w:rsidRDefault="00C912AF">
            <w:pPr>
              <w:pStyle w:val="af0"/>
              <w:tabs>
                <w:tab w:val="left" w:pos="426"/>
              </w:tabs>
              <w:spacing w:before="120" w:after="120"/>
              <w:ind w:left="0"/>
              <w:contextualSpacing w:val="0"/>
              <w:jc w:val="both"/>
              <w:rPr>
                <w:sz w:val="26"/>
              </w:rPr>
            </w:pPr>
            <w:r>
              <w:rPr>
                <w:sz w:val="26"/>
              </w:rPr>
              <w:t>ФИО__________________________</w:t>
            </w:r>
          </w:p>
          <w:p w:rsidR="008515A0" w:rsidRDefault="00615485">
            <w:pPr>
              <w:spacing w:line="200" w:lineRule="atLeast"/>
              <w:rPr>
                <w:sz w:val="26"/>
              </w:rPr>
            </w:pPr>
            <w:r>
              <w:rPr>
                <w:sz w:val="26"/>
              </w:rPr>
              <w:t>Подпись______________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15A0" w:rsidRDefault="00615485">
            <w:pPr>
              <w:pStyle w:val="af0"/>
              <w:tabs>
                <w:tab w:val="left" w:pos="426"/>
              </w:tabs>
              <w:spacing w:before="120" w:after="120"/>
              <w:ind w:left="0"/>
              <w:contextualSpacing w:val="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Новосельцев Виктор Викторович</w:t>
            </w:r>
          </w:p>
          <w:p w:rsidR="008515A0" w:rsidRDefault="008515A0">
            <w:pPr>
              <w:pStyle w:val="af0"/>
              <w:tabs>
                <w:tab w:val="left" w:pos="426"/>
              </w:tabs>
              <w:spacing w:before="120" w:after="120"/>
              <w:ind w:left="0"/>
              <w:contextualSpacing w:val="0"/>
              <w:jc w:val="both"/>
              <w:rPr>
                <w:b/>
                <w:sz w:val="26"/>
              </w:rPr>
            </w:pPr>
          </w:p>
          <w:p w:rsidR="008515A0" w:rsidRDefault="00615485">
            <w:pPr>
              <w:pStyle w:val="af0"/>
              <w:tabs>
                <w:tab w:val="left" w:pos="426"/>
              </w:tabs>
              <w:spacing w:before="120" w:after="120"/>
              <w:ind w:left="0"/>
              <w:contextualSpacing w:val="0"/>
              <w:jc w:val="both"/>
              <w:rPr>
                <w:sz w:val="26"/>
              </w:rPr>
            </w:pPr>
            <w:r>
              <w:rPr>
                <w:sz w:val="26"/>
              </w:rPr>
              <w:t>Подпись______________</w:t>
            </w:r>
          </w:p>
        </w:tc>
      </w:tr>
    </w:tbl>
    <w:p w:rsidR="008515A0" w:rsidRDefault="008515A0">
      <w:pPr>
        <w:pStyle w:val="af0"/>
        <w:tabs>
          <w:tab w:val="left" w:pos="426"/>
        </w:tabs>
        <w:spacing w:before="120" w:after="120"/>
        <w:ind w:left="0"/>
        <w:contextualSpacing w:val="0"/>
        <w:jc w:val="both"/>
        <w:rPr>
          <w:sz w:val="26"/>
        </w:rPr>
      </w:pPr>
    </w:p>
    <w:p w:rsidR="008515A0" w:rsidRDefault="008515A0">
      <w:pPr>
        <w:spacing w:line="200" w:lineRule="atLeast"/>
        <w:rPr>
          <w:b/>
          <w:sz w:val="26"/>
        </w:rPr>
      </w:pPr>
    </w:p>
    <w:sectPr w:rsidR="008515A0" w:rsidSect="008515A0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485" w:rsidRDefault="00615485">
      <w:pPr>
        <w:spacing w:after="0"/>
      </w:pPr>
      <w:r>
        <w:separator/>
      </w:r>
    </w:p>
  </w:endnote>
  <w:endnote w:type="continuationSeparator" w:id="0">
    <w:p w:rsidR="00615485" w:rsidRDefault="006154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485" w:rsidRDefault="00615485">
      <w:pPr>
        <w:spacing w:after="0"/>
      </w:pPr>
      <w:r>
        <w:separator/>
      </w:r>
    </w:p>
  </w:footnote>
  <w:footnote w:type="continuationSeparator" w:id="0">
    <w:p w:rsidR="00615485" w:rsidRDefault="006154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1277"/>
    <w:multiLevelType w:val="hybridMultilevel"/>
    <w:tmpl w:val="0180FFD0"/>
    <w:lvl w:ilvl="0" w:tplc="7B5E3BD4">
      <w:start w:val="1"/>
      <w:numFmt w:val="decimal"/>
      <w:lvlText w:val="%1."/>
      <w:lvlJc w:val="left"/>
      <w:pPr>
        <w:ind w:left="720" w:hanging="360"/>
      </w:pPr>
    </w:lvl>
    <w:lvl w:ilvl="1" w:tplc="BB3A3312">
      <w:start w:val="1"/>
      <w:numFmt w:val="lowerLetter"/>
      <w:lvlText w:val="%2."/>
      <w:lvlJc w:val="left"/>
      <w:pPr>
        <w:ind w:left="1440" w:hanging="360"/>
      </w:pPr>
    </w:lvl>
    <w:lvl w:ilvl="2" w:tplc="8B9C82F6">
      <w:start w:val="1"/>
      <w:numFmt w:val="lowerRoman"/>
      <w:lvlText w:val="%3."/>
      <w:lvlJc w:val="right"/>
      <w:pPr>
        <w:ind w:left="2160" w:hanging="180"/>
      </w:pPr>
    </w:lvl>
    <w:lvl w:ilvl="3" w:tplc="97C044A6">
      <w:start w:val="1"/>
      <w:numFmt w:val="decimal"/>
      <w:lvlText w:val="%4."/>
      <w:lvlJc w:val="left"/>
      <w:pPr>
        <w:ind w:left="2880" w:hanging="360"/>
      </w:pPr>
    </w:lvl>
    <w:lvl w:ilvl="4" w:tplc="177665A8">
      <w:start w:val="1"/>
      <w:numFmt w:val="lowerLetter"/>
      <w:lvlText w:val="%5."/>
      <w:lvlJc w:val="left"/>
      <w:pPr>
        <w:ind w:left="3600" w:hanging="360"/>
      </w:pPr>
    </w:lvl>
    <w:lvl w:ilvl="5" w:tplc="45DC7BD6">
      <w:start w:val="1"/>
      <w:numFmt w:val="lowerRoman"/>
      <w:lvlText w:val="%6."/>
      <w:lvlJc w:val="right"/>
      <w:pPr>
        <w:ind w:left="4320" w:hanging="180"/>
      </w:pPr>
    </w:lvl>
    <w:lvl w:ilvl="6" w:tplc="62FAA954">
      <w:start w:val="1"/>
      <w:numFmt w:val="decimal"/>
      <w:lvlText w:val="%7."/>
      <w:lvlJc w:val="left"/>
      <w:pPr>
        <w:ind w:left="5040" w:hanging="360"/>
      </w:pPr>
    </w:lvl>
    <w:lvl w:ilvl="7" w:tplc="6CEAB45A">
      <w:start w:val="1"/>
      <w:numFmt w:val="lowerLetter"/>
      <w:lvlText w:val="%8."/>
      <w:lvlJc w:val="left"/>
      <w:pPr>
        <w:ind w:left="5760" w:hanging="360"/>
      </w:pPr>
    </w:lvl>
    <w:lvl w:ilvl="8" w:tplc="5622D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5A0"/>
    <w:rsid w:val="00615485"/>
    <w:rsid w:val="008515A0"/>
    <w:rsid w:val="00C9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515A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515A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515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515A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515A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515A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15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515A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15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515A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15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515A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15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515A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15A0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8515A0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8515A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15A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515A0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8515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8515A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515A0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Header"/>
    <w:uiPriority w:val="99"/>
    <w:rsid w:val="008515A0"/>
  </w:style>
  <w:style w:type="paragraph" w:customStyle="1" w:styleId="Footer">
    <w:name w:val="Footer"/>
    <w:basedOn w:val="a"/>
    <w:link w:val="FooterChar"/>
    <w:uiPriority w:val="99"/>
    <w:unhideWhenUsed/>
    <w:rsid w:val="008515A0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Footer"/>
    <w:uiPriority w:val="99"/>
    <w:rsid w:val="008515A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515A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515A0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515A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15A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1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15A0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15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8515A0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8515A0"/>
    <w:rPr>
      <w:sz w:val="18"/>
    </w:rPr>
  </w:style>
  <w:style w:type="character" w:styleId="aa">
    <w:name w:val="footnote reference"/>
    <w:basedOn w:val="a0"/>
    <w:uiPriority w:val="99"/>
    <w:unhideWhenUsed/>
    <w:rsid w:val="008515A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515A0"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8515A0"/>
    <w:rPr>
      <w:sz w:val="20"/>
    </w:rPr>
  </w:style>
  <w:style w:type="character" w:styleId="ad">
    <w:name w:val="endnote reference"/>
    <w:basedOn w:val="a0"/>
    <w:uiPriority w:val="99"/>
    <w:semiHidden/>
    <w:unhideWhenUsed/>
    <w:rsid w:val="008515A0"/>
    <w:rPr>
      <w:vertAlign w:val="superscript"/>
    </w:rPr>
  </w:style>
  <w:style w:type="paragraph" w:styleId="ae">
    <w:name w:val="TOC Heading"/>
    <w:uiPriority w:val="39"/>
    <w:unhideWhenUsed/>
    <w:rsid w:val="008515A0"/>
  </w:style>
  <w:style w:type="paragraph" w:styleId="af">
    <w:name w:val="table of figures"/>
    <w:basedOn w:val="a"/>
    <w:next w:val="a"/>
    <w:uiPriority w:val="99"/>
    <w:unhideWhenUsed/>
    <w:rsid w:val="008515A0"/>
    <w:pPr>
      <w:spacing w:after="0"/>
    </w:pPr>
  </w:style>
  <w:style w:type="paragraph" w:customStyle="1" w:styleId="Heading1">
    <w:name w:val="Heading 1"/>
    <w:next w:val="a"/>
    <w:link w:val="10"/>
    <w:uiPriority w:val="9"/>
    <w:qFormat/>
    <w:rsid w:val="008515A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link w:val="21"/>
    <w:uiPriority w:val="9"/>
    <w:qFormat/>
    <w:rsid w:val="008515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8515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8515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8515A0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rsid w:val="008515A0"/>
    <w:rPr>
      <w:rFonts w:ascii="Times New Roman" w:hAnsi="Times New Roman"/>
      <w:sz w:val="28"/>
    </w:rPr>
  </w:style>
  <w:style w:type="paragraph" w:styleId="22">
    <w:name w:val="toc 2"/>
    <w:next w:val="a"/>
    <w:link w:val="23"/>
    <w:uiPriority w:val="39"/>
    <w:rsid w:val="008515A0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8515A0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8515A0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8515A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515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515A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515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515A0"/>
    <w:rPr>
      <w:rFonts w:ascii="XO Thames" w:hAnsi="XO Thames"/>
      <w:sz w:val="28"/>
    </w:rPr>
  </w:style>
  <w:style w:type="paragraph" w:customStyle="1" w:styleId="Endnote">
    <w:name w:val="Endnote"/>
    <w:link w:val="Endnote0"/>
    <w:rsid w:val="008515A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515A0"/>
    <w:rPr>
      <w:rFonts w:ascii="XO Thames" w:hAnsi="XO Thames"/>
      <w:sz w:val="22"/>
    </w:rPr>
  </w:style>
  <w:style w:type="character" w:customStyle="1" w:styleId="3">
    <w:name w:val="Заголовок 3 Знак"/>
    <w:link w:val="Heading3"/>
    <w:rsid w:val="008515A0"/>
    <w:rPr>
      <w:rFonts w:ascii="XO Thames" w:hAnsi="XO Thames"/>
      <w:b/>
      <w:sz w:val="26"/>
    </w:rPr>
  </w:style>
  <w:style w:type="paragraph" w:styleId="30">
    <w:name w:val="toc 3"/>
    <w:next w:val="a"/>
    <w:link w:val="31"/>
    <w:uiPriority w:val="39"/>
    <w:rsid w:val="008515A0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30"/>
    <w:rsid w:val="008515A0"/>
    <w:rPr>
      <w:rFonts w:ascii="XO Thames" w:hAnsi="XO Thames"/>
      <w:sz w:val="28"/>
    </w:rPr>
  </w:style>
  <w:style w:type="paragraph" w:styleId="af0">
    <w:name w:val="List Paragraph"/>
    <w:basedOn w:val="a"/>
    <w:link w:val="af1"/>
    <w:rsid w:val="008515A0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8515A0"/>
  </w:style>
  <w:style w:type="character" w:customStyle="1" w:styleId="5">
    <w:name w:val="Заголовок 5 Знак"/>
    <w:link w:val="Heading5"/>
    <w:rsid w:val="008515A0"/>
    <w:rPr>
      <w:rFonts w:ascii="XO Thames" w:hAnsi="XO Thames"/>
      <w:b/>
      <w:sz w:val="22"/>
    </w:rPr>
  </w:style>
  <w:style w:type="character" w:customStyle="1" w:styleId="10">
    <w:name w:val="Заголовок 1 Знак"/>
    <w:link w:val="Heading1"/>
    <w:rsid w:val="008515A0"/>
    <w:rPr>
      <w:rFonts w:ascii="XO Thames" w:hAnsi="XO Thames"/>
      <w:b/>
      <w:sz w:val="32"/>
    </w:rPr>
  </w:style>
  <w:style w:type="paragraph" w:customStyle="1" w:styleId="11">
    <w:name w:val="Гиперссылка1"/>
    <w:link w:val="af2"/>
    <w:rsid w:val="008515A0"/>
    <w:rPr>
      <w:color w:val="0000FF"/>
      <w:u w:val="single"/>
    </w:rPr>
  </w:style>
  <w:style w:type="character" w:styleId="af2">
    <w:name w:val="Hyperlink"/>
    <w:link w:val="11"/>
    <w:rsid w:val="008515A0"/>
    <w:rPr>
      <w:color w:val="0000FF"/>
      <w:u w:val="single"/>
    </w:rPr>
  </w:style>
  <w:style w:type="paragraph" w:customStyle="1" w:styleId="Footnote">
    <w:name w:val="Footnote"/>
    <w:link w:val="Footnote0"/>
    <w:rsid w:val="008515A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515A0"/>
    <w:rPr>
      <w:rFonts w:ascii="XO Thames" w:hAnsi="XO Thames"/>
      <w:sz w:val="22"/>
    </w:rPr>
  </w:style>
  <w:style w:type="paragraph" w:styleId="12">
    <w:name w:val="toc 1"/>
    <w:next w:val="a"/>
    <w:link w:val="13"/>
    <w:uiPriority w:val="39"/>
    <w:rsid w:val="008515A0"/>
    <w:rPr>
      <w:rFonts w:ascii="XO Thames" w:hAnsi="XO Thames"/>
      <w:b/>
      <w:sz w:val="28"/>
    </w:rPr>
  </w:style>
  <w:style w:type="character" w:customStyle="1" w:styleId="13">
    <w:name w:val="Оглавление 1 Знак"/>
    <w:link w:val="12"/>
    <w:rsid w:val="008515A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515A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515A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515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515A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515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515A0"/>
    <w:rPr>
      <w:rFonts w:ascii="XO Thames" w:hAnsi="XO Thames"/>
      <w:sz w:val="28"/>
    </w:rPr>
  </w:style>
  <w:style w:type="paragraph" w:styleId="50">
    <w:name w:val="toc 5"/>
    <w:next w:val="a"/>
    <w:link w:val="51"/>
    <w:uiPriority w:val="39"/>
    <w:rsid w:val="008515A0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8515A0"/>
    <w:rPr>
      <w:rFonts w:ascii="XO Thames" w:hAnsi="XO Thames"/>
      <w:sz w:val="28"/>
    </w:rPr>
  </w:style>
  <w:style w:type="paragraph" w:customStyle="1" w:styleId="14">
    <w:name w:val="Основной шрифт абзаца1"/>
    <w:link w:val="a5"/>
    <w:rsid w:val="008515A0"/>
  </w:style>
  <w:style w:type="paragraph" w:styleId="a5">
    <w:name w:val="Subtitle"/>
    <w:next w:val="a"/>
    <w:link w:val="af3"/>
    <w:uiPriority w:val="11"/>
    <w:qFormat/>
    <w:rsid w:val="008515A0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5"/>
    <w:rsid w:val="008515A0"/>
    <w:rPr>
      <w:rFonts w:ascii="XO Thames" w:hAnsi="XO Thames"/>
      <w:i/>
      <w:sz w:val="24"/>
    </w:rPr>
  </w:style>
  <w:style w:type="paragraph" w:styleId="a4">
    <w:name w:val="Title"/>
    <w:next w:val="a"/>
    <w:link w:val="af4"/>
    <w:uiPriority w:val="10"/>
    <w:qFormat/>
    <w:rsid w:val="008515A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4"/>
    <w:rsid w:val="008515A0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8515A0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sid w:val="008515A0"/>
    <w:rPr>
      <w:rFonts w:ascii="XO Thames" w:hAnsi="XO Thames"/>
      <w:b/>
      <w:sz w:val="28"/>
    </w:rPr>
  </w:style>
  <w:style w:type="table" w:styleId="af5">
    <w:name w:val="Table Grid"/>
    <w:basedOn w:val="a1"/>
    <w:rsid w:val="008515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E7448-4C2E-45D3-99FE-6213D193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2026-06-02T09:05:00Z</dcterms:created>
  <dcterms:modified xsi:type="dcterms:W3CDTF">2026-06-02T09:05:00Z</dcterms:modified>
</cp:coreProperties>
</file>